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 xml:space="preserve">3060 </w:t>
      </w:r>
      <w:r w:rsidR="00C43B4D">
        <w:rPr>
          <w:b/>
          <w:color w:val="FF0000"/>
          <w:sz w:val="24"/>
          <w:szCs w:val="24"/>
        </w:rPr>
        <w:t>Termination (15-day Notice of Termination)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B31B0E">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00B31B0E">
        <w:rPr>
          <w:rStyle w:val="CourtNameChar"/>
          <w:caps w:val="0"/>
        </w:rPr>
        <w:tab/>
      </w:r>
      <w:r w:rsidR="00B31B0E">
        <w:rPr>
          <w:rStyle w:val="CourtNameChar"/>
          <w:caps w:val="0"/>
        </w:rPr>
        <w:tab/>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C43B4D">
                <w:pPr>
                  <w:pStyle w:val="AttorneyName"/>
                </w:pPr>
                <w:r w:rsidRPr="00AB2CD6">
                  <w:rPr>
                    <w:b/>
                    <w:sz w:val="24"/>
                    <w:szCs w:val="24"/>
                  </w:rPr>
                  <w:t>Protest</w:t>
                </w:r>
                <w:r w:rsidR="00CB45EA" w:rsidRPr="00AB2CD6">
                  <w:rPr>
                    <w:b/>
                    <w:sz w:val="24"/>
                    <w:szCs w:val="24"/>
                  </w:rPr>
                  <w:br/>
                  <w:t>[</w:t>
                </w:r>
                <w:r w:rsidRPr="00AB2CD6">
                  <w:rPr>
                    <w:b/>
                    <w:sz w:val="24"/>
                    <w:szCs w:val="24"/>
                  </w:rPr>
                  <w:t>Vehicle Code section</w:t>
                </w:r>
                <w:r w:rsidR="00CB45EA" w:rsidRPr="00AB2CD6">
                  <w:rPr>
                    <w:b/>
                    <w:sz w:val="24"/>
                    <w:szCs w:val="24"/>
                  </w:rPr>
                  <w:t xml:space="preserve"> 30</w:t>
                </w:r>
                <w:r w:rsidR="00C43B4D" w:rsidRPr="00AB2CD6">
                  <w:rPr>
                    <w:b/>
                    <w:sz w:val="24"/>
                    <w:szCs w:val="24"/>
                  </w:rPr>
                  <w:t>60</w:t>
                </w:r>
                <w:r w:rsidR="00CB45EA" w:rsidRPr="00AB2CD6">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F42A75">
        <w:rPr>
          <w:sz w:val="24"/>
          <w:szCs w:val="24"/>
        </w:rPr>
        <w:t>protest</w:t>
      </w:r>
      <w:r w:rsidRPr="00BE21A8">
        <w:rPr>
          <w:sz w:val="24"/>
          <w:szCs w:val="24"/>
        </w:rPr>
        <w:t xml:space="preserve"> under the</w:t>
      </w:r>
      <w:r>
        <w:rPr>
          <w:sz w:val="24"/>
          <w:szCs w:val="24"/>
        </w:rPr>
        <w:t xml:space="preserve"> provision of Cali</w:t>
      </w:r>
      <w:r w:rsidR="00306B3D">
        <w:rPr>
          <w:sz w:val="24"/>
          <w:szCs w:val="24"/>
        </w:rPr>
        <w:t>fo</w:t>
      </w:r>
      <w:r w:rsidR="00C43B4D">
        <w:rPr>
          <w:sz w:val="24"/>
          <w:szCs w:val="24"/>
        </w:rPr>
        <w:t>rnia Vehicle Code section 3060(a</w:t>
      </w:r>
      <w:r>
        <w:rPr>
          <w:sz w:val="24"/>
          <w:szCs w:val="24"/>
        </w:rPr>
        <w:t>) 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9C32D3">
        <w:rPr>
          <w:color w:val="4E67C8" w:themeColor="accent1"/>
          <w:sz w:val="24"/>
          <w:szCs w:val="24"/>
        </w:rPr>
        <w:t>enter 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9C32D3">
        <w:rPr>
          <w:color w:val="4E67C8" w:themeColor="accent1"/>
          <w:sz w:val="24"/>
          <w:szCs w:val="24"/>
        </w:rPr>
        <w:t>[enter 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 xml:space="preserve">[enter </w:t>
      </w:r>
      <w:r w:rsidR="009C32D3">
        <w:rPr>
          <w:color w:val="4E67C8" w:themeColor="accent1"/>
          <w:sz w:val="24"/>
          <w:szCs w:val="24"/>
        </w:rPr>
        <w:t xml:space="preserve">a </w:t>
      </w:r>
      <w:r w:rsidR="00BF2836" w:rsidRPr="00BF2836">
        <w:rPr>
          <w:color w:val="4E67C8" w:themeColor="accent1"/>
          <w:sz w:val="24"/>
          <w:szCs w:val="24"/>
        </w:rPr>
        <w:t>date]</w:t>
      </w:r>
      <w:r w:rsidR="00BF2836">
        <w:rPr>
          <w:sz w:val="24"/>
          <w:szCs w:val="24"/>
        </w:rPr>
        <w:t xml:space="preserve">, Protestant received from Respondent a notice that Respondent intends to </w:t>
      </w:r>
      <w:r w:rsidR="00C43B4D">
        <w:rPr>
          <w:sz w:val="24"/>
          <w:szCs w:val="24"/>
        </w:rPr>
        <w:t>terminate its existing franchise effective 15 days from Protestant’s receipt of said notice</w:t>
      </w:r>
      <w:r w:rsidR="00BF2836">
        <w:rPr>
          <w:sz w:val="24"/>
          <w:szCs w:val="24"/>
        </w:rPr>
        <w:t>.</w:t>
      </w:r>
    </w:p>
    <w:p w:rsidR="00BF2836" w:rsidRPr="00BF2836" w:rsidRDefault="00BF2836" w:rsidP="006E7DC0">
      <w:pPr>
        <w:pStyle w:val="NoSpacing"/>
        <w:spacing w:line="360" w:lineRule="auto"/>
        <w:rPr>
          <w:b/>
        </w:rPr>
      </w:pPr>
      <w:r w:rsidRPr="00BF2836">
        <w:rPr>
          <w:b/>
          <w:color w:val="F14124" w:themeColor="accent6"/>
        </w:rPr>
        <w:t xml:space="preserve">[Note: the protest needs to be filed with the Board within </w:t>
      </w:r>
      <w:r w:rsidR="006E7DC0">
        <w:rPr>
          <w:b/>
          <w:color w:val="F14124" w:themeColor="accent6"/>
        </w:rPr>
        <w:t>10</w:t>
      </w:r>
      <w:r w:rsidRPr="00BF2836">
        <w:rPr>
          <w:b/>
          <w:color w:val="F14124" w:themeColor="accent6"/>
        </w:rPr>
        <w:t xml:space="preserve"> calendar days </w:t>
      </w:r>
      <w:r w:rsidR="006E7DC0">
        <w:rPr>
          <w:b/>
          <w:color w:val="F14124" w:themeColor="accent6"/>
        </w:rPr>
        <w:t>after</w:t>
      </w:r>
      <w:r w:rsidRPr="00BF2836">
        <w:rPr>
          <w:b/>
          <w:color w:val="F14124" w:themeColor="accent6"/>
        </w:rPr>
        <w:t xml:space="preserve"> </w:t>
      </w:r>
      <w:r w:rsidR="006E7DC0">
        <w:rPr>
          <w:b/>
          <w:color w:val="F14124" w:themeColor="accent6"/>
        </w:rPr>
        <w:t xml:space="preserve">receiving </w:t>
      </w:r>
      <w:r w:rsidRPr="00BF2836">
        <w:rPr>
          <w:b/>
          <w:color w:val="F14124" w:themeColor="accent6"/>
        </w:rPr>
        <w:t>the</w:t>
      </w:r>
      <w:r w:rsidR="006E7DC0">
        <w:rPr>
          <w:b/>
          <w:color w:val="F14124" w:themeColor="accent6"/>
        </w:rPr>
        <w:t xml:space="preserve"> 15-day</w:t>
      </w:r>
      <w:r w:rsidRPr="00BF2836">
        <w:rPr>
          <w:b/>
          <w:color w:val="F14124" w:themeColor="accent6"/>
        </w:rPr>
        <w:t xml:space="preserve"> notice]</w:t>
      </w:r>
    </w:p>
    <w:p w:rsidR="00F910B5" w:rsidRDefault="00F910B5" w:rsidP="009B1198">
      <w:pPr>
        <w:pStyle w:val="NoSpacing"/>
        <w:spacing w:line="360" w:lineRule="auto"/>
        <w:rPr>
          <w:sz w:val="24"/>
          <w:szCs w:val="24"/>
        </w:rPr>
      </w:pPr>
      <w:r>
        <w:rPr>
          <w:sz w:val="24"/>
          <w:szCs w:val="24"/>
        </w:rPr>
        <w:tab/>
        <w:t>5.</w:t>
      </w:r>
      <w:r>
        <w:rPr>
          <w:sz w:val="24"/>
          <w:szCs w:val="24"/>
        </w:rPr>
        <w:tab/>
      </w:r>
      <w:r w:rsidR="00C43B4D">
        <w:rPr>
          <w:sz w:val="24"/>
          <w:szCs w:val="24"/>
        </w:rPr>
        <w:t>Protestant generally denies each allegation asserted in the notice stated to be reasons for termination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3E64A8">
        <w:rPr>
          <w:sz w:val="24"/>
          <w:szCs w:val="24"/>
        </w:rPr>
        <w:t xml:space="preserve">Respondent does not have good cause to </w:t>
      </w:r>
      <w:r w:rsidR="00C43B4D">
        <w:rPr>
          <w:sz w:val="24"/>
          <w:szCs w:val="24"/>
        </w:rPr>
        <w:t>terminate</w:t>
      </w:r>
      <w:r w:rsidR="003E64A8">
        <w:rPr>
          <w:sz w:val="24"/>
          <w:szCs w:val="24"/>
        </w:rPr>
        <w:t xml:space="preserve"> the franchise considering the existing circumstances as stated in Vehicle Code section 3061. These circumstances include but are not limited to all of the following:</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t>Amount of business transacted by the franchisee, as compared to the business available to the franchise</w:t>
      </w:r>
      <w:r w:rsidR="005F0547">
        <w:rPr>
          <w:sz w:val="24"/>
          <w:szCs w:val="24"/>
        </w:rPr>
        <w:t>.</w:t>
      </w:r>
    </w:p>
    <w:p w:rsidR="005F0547" w:rsidRDefault="005F0547" w:rsidP="009B1198">
      <w:pPr>
        <w:pStyle w:val="NoSpacing"/>
        <w:spacing w:line="360" w:lineRule="auto"/>
        <w:rPr>
          <w:sz w:val="24"/>
          <w:szCs w:val="24"/>
        </w:rPr>
      </w:pPr>
      <w:r>
        <w:rPr>
          <w:sz w:val="24"/>
          <w:szCs w:val="24"/>
        </w:rPr>
        <w:tab/>
        <w:t>(b)</w:t>
      </w:r>
      <w:r>
        <w:rPr>
          <w:sz w:val="24"/>
          <w:szCs w:val="24"/>
        </w:rPr>
        <w:tab/>
        <w:t>Investment necessarily made and obligations incurred by the franchisee to perform its part of the franchise.</w:t>
      </w:r>
    </w:p>
    <w:p w:rsidR="005F0547" w:rsidRDefault="005F0547" w:rsidP="009B1198">
      <w:pPr>
        <w:pStyle w:val="NoSpacing"/>
        <w:spacing w:line="360" w:lineRule="auto"/>
        <w:rPr>
          <w:sz w:val="24"/>
          <w:szCs w:val="24"/>
        </w:rPr>
      </w:pPr>
      <w:r>
        <w:rPr>
          <w:sz w:val="24"/>
          <w:szCs w:val="24"/>
        </w:rPr>
        <w:tab/>
        <w:t>(c)</w:t>
      </w:r>
      <w:r>
        <w:rPr>
          <w:sz w:val="24"/>
          <w:szCs w:val="24"/>
        </w:rPr>
        <w:tab/>
        <w:t>Permanency of the investment.</w:t>
      </w:r>
    </w:p>
    <w:p w:rsidR="005F0547" w:rsidRDefault="005F0547" w:rsidP="009B1198">
      <w:pPr>
        <w:pStyle w:val="NoSpacing"/>
        <w:spacing w:line="360" w:lineRule="auto"/>
        <w:rPr>
          <w:sz w:val="24"/>
          <w:szCs w:val="24"/>
        </w:rPr>
      </w:pPr>
      <w:r>
        <w:rPr>
          <w:sz w:val="24"/>
          <w:szCs w:val="24"/>
        </w:rPr>
        <w:tab/>
        <w:t>(d)</w:t>
      </w:r>
      <w:r>
        <w:rPr>
          <w:sz w:val="24"/>
          <w:szCs w:val="24"/>
        </w:rPr>
        <w:tab/>
        <w:t xml:space="preserve">Whether it is injurious to the public welfare for the franchise to be </w:t>
      </w:r>
      <w:r w:rsidR="00C43B4D">
        <w:rPr>
          <w:sz w:val="24"/>
          <w:szCs w:val="24"/>
        </w:rPr>
        <w:t>terminated</w:t>
      </w:r>
      <w:r>
        <w:rPr>
          <w:sz w:val="24"/>
          <w:szCs w:val="24"/>
        </w:rPr>
        <w:t>.</w:t>
      </w:r>
    </w:p>
    <w:p w:rsidR="005F0547" w:rsidRDefault="005F0547" w:rsidP="009B1198">
      <w:pPr>
        <w:pStyle w:val="NoSpacing"/>
        <w:spacing w:line="360" w:lineRule="auto"/>
        <w:rPr>
          <w:sz w:val="24"/>
          <w:szCs w:val="24"/>
        </w:rPr>
      </w:pPr>
      <w:r>
        <w:rPr>
          <w:sz w:val="24"/>
          <w:szCs w:val="24"/>
        </w:rPr>
        <w:tab/>
        <w:t>(e)</w:t>
      </w:r>
      <w:r>
        <w:rPr>
          <w:sz w:val="24"/>
          <w:szCs w:val="24"/>
        </w:rPr>
        <w:tab/>
        <w:t>Whether the franchise has adequate motor vehicle sales and service facilities, equipment, vehicle parts, and qualified service personnel to reasonably provide for the needs of the consumers for the motor vehicles handled by the franchisee and has been and is rendering adequate services to the public.</w:t>
      </w:r>
    </w:p>
    <w:p w:rsidR="005F0547" w:rsidRDefault="005F0547" w:rsidP="009B1198">
      <w:pPr>
        <w:pStyle w:val="NoSpacing"/>
        <w:spacing w:line="360" w:lineRule="auto"/>
        <w:rPr>
          <w:sz w:val="24"/>
          <w:szCs w:val="24"/>
        </w:rPr>
      </w:pPr>
      <w:r>
        <w:rPr>
          <w:sz w:val="24"/>
          <w:szCs w:val="24"/>
        </w:rPr>
        <w:tab/>
        <w:t>(f)</w:t>
      </w:r>
      <w:r>
        <w:rPr>
          <w:sz w:val="24"/>
          <w:szCs w:val="24"/>
        </w:rPr>
        <w:tab/>
        <w:t>Whether the franchisee fails to fulfill the warranty obligations of the franchisor to be performed by the franchisee.</w:t>
      </w:r>
    </w:p>
    <w:p w:rsidR="005F0547" w:rsidRDefault="005F0547" w:rsidP="009B1198">
      <w:pPr>
        <w:pStyle w:val="NoSpacing"/>
        <w:spacing w:line="360" w:lineRule="auto"/>
        <w:rPr>
          <w:sz w:val="24"/>
          <w:szCs w:val="24"/>
        </w:rPr>
      </w:pPr>
      <w:r>
        <w:rPr>
          <w:sz w:val="24"/>
          <w:szCs w:val="24"/>
        </w:rPr>
        <w:tab/>
        <w:t>(g)</w:t>
      </w:r>
      <w:r>
        <w:rPr>
          <w:sz w:val="24"/>
          <w:szCs w:val="24"/>
        </w:rPr>
        <w:tab/>
        <w:t>Extent of franchisee’s failure to comply with the terms of the franchise.</w:t>
      </w:r>
    </w:p>
    <w:p w:rsidR="005F0547" w:rsidRDefault="005F0547" w:rsidP="009B1198">
      <w:pPr>
        <w:pStyle w:val="NoSpacing"/>
        <w:spacing w:line="360" w:lineRule="auto"/>
        <w:rPr>
          <w:sz w:val="24"/>
          <w:szCs w:val="24"/>
        </w:rPr>
      </w:pPr>
      <w:r>
        <w:rPr>
          <w:sz w:val="24"/>
          <w:szCs w:val="24"/>
        </w:rPr>
        <w:tab/>
        <w:t>(h)</w:t>
      </w:r>
      <w:r>
        <w:rPr>
          <w:sz w:val="24"/>
          <w:szCs w:val="24"/>
        </w:rPr>
        <w:tab/>
        <w:t xml:space="preserve">Other circumstances that would support the claim that there is not good cause to </w:t>
      </w:r>
      <w:r w:rsidR="00C43B4D">
        <w:rPr>
          <w:sz w:val="24"/>
          <w:szCs w:val="24"/>
        </w:rPr>
        <w:t>terminate</w:t>
      </w:r>
      <w:r>
        <w:rPr>
          <w:sz w:val="24"/>
          <w:szCs w:val="24"/>
        </w:rPr>
        <w:t xml:space="preserve"> Protestant’s franchise.</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 xml:space="preserve">nt </w:t>
      </w:r>
      <w:r>
        <w:rPr>
          <w:sz w:val="24"/>
          <w:szCs w:val="24"/>
        </w:rPr>
        <w:lastRenderedPageBreak/>
        <w:t>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tab/>
        <w:t>3.</w:t>
      </w:r>
      <w:r>
        <w:rPr>
          <w:sz w:val="24"/>
          <w:szCs w:val="24"/>
        </w:rPr>
        <w:tab/>
        <w:t xml:space="preserve">That, pursuant to Vehicle Code section 3060 and 3061, Respondent may not </w:t>
      </w:r>
      <w:r w:rsidR="00C43B4D">
        <w:rPr>
          <w:sz w:val="24"/>
          <w:szCs w:val="24"/>
        </w:rPr>
        <w:t xml:space="preserve">terminate </w:t>
      </w:r>
      <w:r>
        <w:rPr>
          <w:sz w:val="24"/>
          <w:szCs w:val="24"/>
        </w:rPr>
        <w:t>or refuse to continue the franchise unless and until the Board finds that Respondent has established good cause for such action.</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74407"/>
    <w:rsid w:val="00475FA6"/>
    <w:rsid w:val="00574CE6"/>
    <w:rsid w:val="00596FE3"/>
    <w:rsid w:val="005F0547"/>
    <w:rsid w:val="00663196"/>
    <w:rsid w:val="006E2BD1"/>
    <w:rsid w:val="006E7DC0"/>
    <w:rsid w:val="0071462B"/>
    <w:rsid w:val="007357F6"/>
    <w:rsid w:val="0083608B"/>
    <w:rsid w:val="008619E6"/>
    <w:rsid w:val="00895FB1"/>
    <w:rsid w:val="008C20DE"/>
    <w:rsid w:val="008C5774"/>
    <w:rsid w:val="009516CB"/>
    <w:rsid w:val="009918DE"/>
    <w:rsid w:val="009B1198"/>
    <w:rsid w:val="009B5E7E"/>
    <w:rsid w:val="009C32D3"/>
    <w:rsid w:val="009F0E74"/>
    <w:rsid w:val="00A453B3"/>
    <w:rsid w:val="00A82765"/>
    <w:rsid w:val="00A90E8B"/>
    <w:rsid w:val="00AB2CD6"/>
    <w:rsid w:val="00AE557D"/>
    <w:rsid w:val="00B31B0E"/>
    <w:rsid w:val="00BE21A8"/>
    <w:rsid w:val="00BF2836"/>
    <w:rsid w:val="00C43B4D"/>
    <w:rsid w:val="00CB45EA"/>
    <w:rsid w:val="00D96EEC"/>
    <w:rsid w:val="00DA1403"/>
    <w:rsid w:val="00DB2AB5"/>
    <w:rsid w:val="00DE1BE4"/>
    <w:rsid w:val="00E777B2"/>
    <w:rsid w:val="00F17E85"/>
    <w:rsid w:val="00F42A7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BE69A37"/>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AB6D-9C99-45D1-A539-97AF66BC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6</TotalTime>
  <Pages>3</Pages>
  <Words>638</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Protest
[Vehicle Code section 3050]</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3060]</dc:title>
  <dc:creator>Ohta, Eugene E.@NMVB</dc:creator>
  <cp:lastModifiedBy>Ohta, Eugene E.@NMVB</cp:lastModifiedBy>
  <cp:revision>7</cp:revision>
  <dcterms:created xsi:type="dcterms:W3CDTF">2018-11-20T18:36:00Z</dcterms:created>
  <dcterms:modified xsi:type="dcterms:W3CDTF">2019-07-29T22:44:00Z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